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A9" w:rsidRDefault="004C46A9">
      <w:pPr>
        <w:pStyle w:val="BodyText"/>
        <w:spacing w:before="10"/>
        <w:ind w:left="0"/>
        <w:rPr>
          <w:rFonts w:ascii="Times New Roman"/>
          <w:i w:val="0"/>
          <w:sz w:val="26"/>
        </w:rPr>
      </w:pPr>
      <w:bookmarkStart w:id="0" w:name="_GoBack"/>
      <w:bookmarkEnd w:id="0"/>
    </w:p>
    <w:p w:rsidR="004C46A9" w:rsidRDefault="00EB0F35">
      <w:pPr>
        <w:pStyle w:val="Title"/>
      </w:pPr>
      <w:bookmarkStart w:id="1" w:name="Full_list_of_the_candidates,_their_proje"/>
      <w:bookmarkEnd w:id="1"/>
      <w:r>
        <w:rPr>
          <w:color w:val="2D74B5"/>
        </w:rPr>
        <w:t>Full list of the candidates, their project title</w:t>
      </w:r>
      <w:r w:rsidR="00DF3BF9">
        <w:rPr>
          <w:color w:val="2D74B5"/>
        </w:rPr>
        <w:t>s</w:t>
      </w:r>
      <w:r>
        <w:rPr>
          <w:color w:val="2D74B5"/>
        </w:rPr>
        <w:t xml:space="preserve"> and acronyms</w:t>
      </w:r>
    </w:p>
    <w:p w:rsidR="004C46A9" w:rsidRDefault="004C46A9">
      <w:pPr>
        <w:pStyle w:val="BodyText"/>
        <w:spacing w:before="4"/>
        <w:ind w:left="0"/>
        <w:rPr>
          <w:rFonts w:ascii="Calibri Light"/>
          <w:i w:val="0"/>
          <w:sz w:val="39"/>
        </w:rPr>
      </w:pPr>
    </w:p>
    <w:p w:rsidR="004C46A9" w:rsidRDefault="00EB0F35" w:rsidP="00F97A70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Adam Koziol </w:t>
      </w:r>
      <w:r>
        <w:t>- Do differences in gut microbiomes influence adaptation in vertebrate species? (VertADAPT)</w:t>
      </w:r>
    </w:p>
    <w:p w:rsidR="00F97A70" w:rsidRDefault="00EB0F35" w:rsidP="00F97A70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Alexander Frei </w:t>
      </w:r>
      <w:r>
        <w:rPr>
          <w:i w:val="0"/>
        </w:rPr>
        <w:t xml:space="preserve">– </w:t>
      </w:r>
      <w:r>
        <w:t>Classification of non-simple C*-algebras via ideal-rel</w:t>
      </w:r>
      <w:r w:rsidR="00F97A70">
        <w:t xml:space="preserve">ated KK-theory as introduced by            </w:t>
      </w:r>
      <w:r>
        <w:t>James Gabe (IdealKKTheory)</w:t>
      </w:r>
    </w:p>
    <w:p w:rsidR="004C46A9" w:rsidRPr="00F97A70" w:rsidRDefault="00EB0F35" w:rsidP="00F97A70">
      <w:pPr>
        <w:pStyle w:val="BodyText"/>
        <w:spacing w:before="0" w:afterLines="160" w:after="384" w:line="259" w:lineRule="auto"/>
        <w:ind w:left="0"/>
      </w:pPr>
      <w:r w:rsidRPr="00F97A70">
        <w:rPr>
          <w:b/>
        </w:rPr>
        <w:t xml:space="preserve">Atefeh Shadmani </w:t>
      </w:r>
      <w:r>
        <w:t xml:space="preserve">– </w:t>
      </w:r>
      <w:r w:rsidRPr="00F97A70">
        <w:t>Single-Photon Sources for Quantum Photonic Integrated Circuits (SPSQIC)</w:t>
      </w:r>
    </w:p>
    <w:p w:rsidR="004C46A9" w:rsidRDefault="00EB0F35" w:rsidP="00F97A70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Athina Geronikou </w:t>
      </w:r>
      <w:r>
        <w:rPr>
          <w:i w:val="0"/>
        </w:rPr>
        <w:t xml:space="preserve">– </w:t>
      </w:r>
      <w:r>
        <w:t>Characterization of spoilage yeasts and the mechanisms of interactions with starter cultures in fermented dairy products (YeastInDairy)</w:t>
      </w:r>
    </w:p>
    <w:p w:rsidR="004C46A9" w:rsidRDefault="00EB0F35" w:rsidP="00F97A70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Barbara Dusak </w:t>
      </w:r>
      <w:r>
        <w:rPr>
          <w:i w:val="0"/>
        </w:rPr>
        <w:t xml:space="preserve">– </w:t>
      </w:r>
      <w:r>
        <w:t>Effective effector screen for elucidation of effector biological functions (EFFECT)</w:t>
      </w:r>
    </w:p>
    <w:p w:rsidR="004C46A9" w:rsidRPr="00F97A70" w:rsidRDefault="00EB0F35" w:rsidP="00F97A70">
      <w:pPr>
        <w:spacing w:afterLines="160" w:after="384" w:line="259" w:lineRule="auto"/>
        <w:rPr>
          <w:i/>
        </w:rPr>
      </w:pPr>
      <w:r w:rsidRPr="00F97A70">
        <w:rPr>
          <w:b/>
        </w:rPr>
        <w:t xml:space="preserve">Beatriz Fonseca de Mendonca </w:t>
      </w:r>
      <w:r>
        <w:t xml:space="preserve">– </w:t>
      </w:r>
      <w:r w:rsidRPr="00F97A70">
        <w:rPr>
          <w:i/>
        </w:rPr>
        <w:t>The role of water in protein decay (CRACKLE)</w:t>
      </w:r>
    </w:p>
    <w:p w:rsidR="004C46A9" w:rsidRPr="002221AD" w:rsidRDefault="00EB0F35" w:rsidP="00F97A70">
      <w:pPr>
        <w:pStyle w:val="ListParagraph"/>
        <w:spacing w:afterLines="160" w:after="384" w:line="259" w:lineRule="auto"/>
        <w:rPr>
          <w:i/>
        </w:rPr>
      </w:pPr>
      <w:r w:rsidRPr="002221AD">
        <w:rPr>
          <w:b/>
        </w:rPr>
        <w:t xml:space="preserve">Bharath Anila Bhuvanendran Nair </w:t>
      </w:r>
      <w:r>
        <w:t xml:space="preserve">– </w:t>
      </w:r>
      <w:r w:rsidRPr="002221AD">
        <w:rPr>
          <w:i/>
        </w:rPr>
        <w:t>Modelling Protein Decay (ModProD)</w:t>
      </w:r>
    </w:p>
    <w:p w:rsidR="004C46A9" w:rsidRDefault="00EB0F35" w:rsidP="00F97A70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Bikila Soboka Megersa </w:t>
      </w:r>
      <w:r>
        <w:rPr>
          <w:i w:val="0"/>
        </w:rPr>
        <w:t xml:space="preserve">– </w:t>
      </w:r>
      <w:r>
        <w:t>Assessment of household food security and dietary diversity and their association with maternal and child nutritional status among pastoral communities of Ethiopia (MCNPCE)</w:t>
      </w:r>
    </w:p>
    <w:p w:rsidR="004C46A9" w:rsidRDefault="00EB0F35" w:rsidP="00F97A70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Camilo Tomazini Pedrollo </w:t>
      </w:r>
      <w:r>
        <w:rPr>
          <w:i w:val="0"/>
        </w:rPr>
        <w:t xml:space="preserve">– </w:t>
      </w:r>
      <w:r>
        <w:t>Are demands for forest restoration a chance for socioeconomic development? The role of Agroforestry in the Brazilian Amazon (AGROBRAMAZON)</w:t>
      </w:r>
    </w:p>
    <w:p w:rsidR="00DF3BF9" w:rsidRPr="002221AD" w:rsidRDefault="00EB0F35" w:rsidP="00F97A70">
      <w:pPr>
        <w:pStyle w:val="ListParagraph"/>
        <w:spacing w:afterLines="160" w:after="384" w:line="259" w:lineRule="auto"/>
        <w:rPr>
          <w:i/>
        </w:rPr>
      </w:pPr>
      <w:r w:rsidRPr="002221AD">
        <w:rPr>
          <w:b/>
        </w:rPr>
        <w:t xml:space="preserve">Carolina Carvalho Almeida Nogueria </w:t>
      </w:r>
      <w:r>
        <w:t xml:space="preserve">– </w:t>
      </w:r>
      <w:r w:rsidRPr="002221AD">
        <w:rPr>
          <w:i/>
        </w:rPr>
        <w:t>Engineering microbiomes: Towards precision agriculture (MicrobiomeEngineering)</w:t>
      </w:r>
    </w:p>
    <w:p w:rsidR="00DF3BF9" w:rsidRPr="002221AD" w:rsidRDefault="00DF3BF9" w:rsidP="00F97A70">
      <w:pPr>
        <w:pStyle w:val="ListParagraph"/>
        <w:spacing w:afterLines="160" w:after="384" w:line="259" w:lineRule="auto"/>
        <w:rPr>
          <w:i/>
        </w:rPr>
      </w:pPr>
      <w:r w:rsidRPr="002221AD">
        <w:rPr>
          <w:b/>
        </w:rPr>
        <w:t>Cassandra Maya</w:t>
      </w:r>
      <w:r>
        <w:t xml:space="preserve"> – </w:t>
      </w:r>
      <w:r w:rsidRPr="002221AD">
        <w:rPr>
          <w:i/>
        </w:rPr>
        <w:t>Assessing the efficacy of food processing and legislature on the safety of edible insects: A comparison of the influence of technologies and resources (SOEI)</w:t>
      </w:r>
    </w:p>
    <w:p w:rsidR="004C46A9" w:rsidRPr="002221AD" w:rsidRDefault="00EB0F35" w:rsidP="00F97A70">
      <w:pPr>
        <w:pStyle w:val="ListParagraph"/>
        <w:spacing w:afterLines="160" w:after="384" w:line="259" w:lineRule="auto"/>
        <w:rPr>
          <w:i/>
        </w:rPr>
      </w:pPr>
      <w:r w:rsidRPr="002221AD">
        <w:rPr>
          <w:b/>
        </w:rPr>
        <w:t xml:space="preserve">Concetto Emanuele Bugliarello </w:t>
      </w:r>
      <w:r>
        <w:t xml:space="preserve">– </w:t>
      </w:r>
      <w:r w:rsidRPr="002221AD">
        <w:rPr>
          <w:i/>
        </w:rPr>
        <w:t>Multilingual Multimodal General-Purpose Language Modeling (M2LM)</w:t>
      </w:r>
    </w:p>
    <w:p w:rsidR="004C46A9" w:rsidRDefault="00EB0F35" w:rsidP="00F97A70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Dang Vu Hoai Nam </w:t>
      </w:r>
      <w:r>
        <w:rPr>
          <w:i w:val="0"/>
        </w:rPr>
        <w:t xml:space="preserve">– </w:t>
      </w:r>
      <w:r>
        <w:t>Using choice experiments and the theory of planned behaviour to model the determinants of demand for rhino horn in Vietnam (RhinoHornConsumerBehavior)</w:t>
      </w:r>
    </w:p>
    <w:p w:rsidR="004C46A9" w:rsidRDefault="00EB0F35" w:rsidP="00F97A70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Davide Visintainer </w:t>
      </w:r>
      <w:r>
        <w:rPr>
          <w:i w:val="0"/>
        </w:rPr>
        <w:t xml:space="preserve">– </w:t>
      </w:r>
      <w:r>
        <w:t>Accelerated domestication of the naturally resilient crop Chenopodium quinoa (QuiNova)</w:t>
      </w:r>
    </w:p>
    <w:p w:rsidR="004C46A9" w:rsidRDefault="00EB0F35" w:rsidP="00F97A70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Dinah Parker </w:t>
      </w:r>
      <w:r>
        <w:rPr>
          <w:i w:val="0"/>
        </w:rPr>
        <w:t xml:space="preserve">– </w:t>
      </w:r>
      <w:r>
        <w:t>Understanding the role of phenotypic plasticity and cryptic genetic variation in fungal pathogen host-shifts (SHIFT - Shifting Hosts in Insect Fungal experimenT)</w:t>
      </w:r>
    </w:p>
    <w:p w:rsidR="004C46A9" w:rsidRDefault="00EB0F35" w:rsidP="00F97A70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Dóra Székely </w:t>
      </w:r>
      <w:r>
        <w:rPr>
          <w:i w:val="0"/>
        </w:rPr>
        <w:t xml:space="preserve">– </w:t>
      </w:r>
      <w:r>
        <w:t>Monitoring beaked whale species with environmental DNA (BeakedWhalEDNA)</w:t>
      </w:r>
    </w:p>
    <w:p w:rsidR="004C46A9" w:rsidRDefault="00EB0F35" w:rsidP="00F97A70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Dustin Wright </w:t>
      </w:r>
      <w:r>
        <w:rPr>
          <w:i w:val="0"/>
        </w:rPr>
        <w:t xml:space="preserve">– </w:t>
      </w:r>
      <w:r>
        <w:t>Data Enrichment to Advance Scientific Information Extraction (DEASIX)</w:t>
      </w:r>
    </w:p>
    <w:p w:rsidR="004C46A9" w:rsidRDefault="00EB0F35" w:rsidP="00F97A70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lastRenderedPageBreak/>
        <w:t xml:space="preserve">Eric Planz </w:t>
      </w:r>
      <w:r>
        <w:rPr>
          <w:i w:val="0"/>
        </w:rPr>
        <w:t xml:space="preserve">– </w:t>
      </w:r>
      <w:r>
        <w:t>Mechanically mediated microwave-optical entanglement (MMMOE)</w:t>
      </w:r>
    </w:p>
    <w:p w:rsidR="004C46A9" w:rsidRPr="002221AD" w:rsidRDefault="00EB0F35" w:rsidP="00F97A70">
      <w:pPr>
        <w:pStyle w:val="ListParagraph"/>
        <w:spacing w:afterLines="160" w:after="384" w:line="259" w:lineRule="auto"/>
        <w:rPr>
          <w:i/>
        </w:rPr>
      </w:pPr>
      <w:r w:rsidRPr="002221AD">
        <w:rPr>
          <w:b/>
        </w:rPr>
        <w:t xml:space="preserve">Evangelos Kipouridis </w:t>
      </w:r>
      <w:r>
        <w:t xml:space="preserve">– </w:t>
      </w:r>
      <w:r w:rsidRPr="002221AD">
        <w:rPr>
          <w:i/>
        </w:rPr>
        <w:t>Upper and Lower Bounds on Ancestor/NCA Labeling Schemes for Dynamic Trees (ULBALSDyT)</w:t>
      </w:r>
    </w:p>
    <w:p w:rsidR="004C46A9" w:rsidRPr="002221AD" w:rsidRDefault="00EB0F35" w:rsidP="00F97A70">
      <w:pPr>
        <w:pStyle w:val="ListParagraph"/>
        <w:spacing w:afterLines="160" w:after="384" w:line="259" w:lineRule="auto"/>
        <w:rPr>
          <w:i/>
        </w:rPr>
      </w:pPr>
      <w:r w:rsidRPr="002221AD">
        <w:rPr>
          <w:b/>
        </w:rPr>
        <w:t xml:space="preserve">Francesco Campagna </w:t>
      </w:r>
      <w:r>
        <w:t xml:space="preserve">– </w:t>
      </w:r>
      <w:r w:rsidRPr="002221AD">
        <w:rPr>
          <w:i/>
        </w:rPr>
        <w:t>Arithmetic of Elliptic Curves (AEC)</w:t>
      </w:r>
    </w:p>
    <w:p w:rsidR="004C46A9" w:rsidRDefault="00EB0F35" w:rsidP="00A73509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Gerard Arrey </w:t>
      </w:r>
      <w:r>
        <w:rPr>
          <w:i w:val="0"/>
        </w:rPr>
        <w:t xml:space="preserve">– </w:t>
      </w:r>
      <w:r>
        <w:t>Atlas of circular DNA across organs, tissues and cells of mice (circAtlas)</w:t>
      </w:r>
    </w:p>
    <w:p w:rsidR="00EB0F35" w:rsidRPr="002221AD" w:rsidRDefault="00EB0F35" w:rsidP="00EB0F35">
      <w:pPr>
        <w:pStyle w:val="ListParagraph"/>
        <w:spacing w:afterLines="160" w:after="384" w:line="259" w:lineRule="auto"/>
        <w:rPr>
          <w:i/>
        </w:rPr>
      </w:pPr>
      <w:r w:rsidRPr="002221AD">
        <w:rPr>
          <w:b/>
        </w:rPr>
        <w:t xml:space="preserve">Gregor Lützenburg </w:t>
      </w:r>
      <w:r>
        <w:t xml:space="preserve">– </w:t>
      </w:r>
      <w:r w:rsidRPr="002221AD">
        <w:rPr>
          <w:i/>
        </w:rPr>
        <w:t>Coastal Erosion of Greenland Abstract (CE-Green)</w:t>
      </w:r>
    </w:p>
    <w:p w:rsidR="00EB0F35" w:rsidRDefault="00EB0F35" w:rsidP="00EB0F35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Heather Lent </w:t>
      </w:r>
      <w:r>
        <w:rPr>
          <w:i w:val="0"/>
        </w:rPr>
        <w:t xml:space="preserve">– </w:t>
      </w:r>
      <w:r>
        <w:t>Multilingual Semantic Partsing with Reinforcement Learning (RLSM)</w:t>
      </w:r>
    </w:p>
    <w:p w:rsidR="00EB0F35" w:rsidRDefault="00EB0F35" w:rsidP="00EB0F35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Jaime Caballer Revenga </w:t>
      </w:r>
      <w:r>
        <w:rPr>
          <w:i w:val="0"/>
        </w:rPr>
        <w:t xml:space="preserve">– </w:t>
      </w:r>
      <w:r>
        <w:t>Deep learning and UAV LiDAR systems for assessing carbon stocks in cropland and forest areas (MapCland)</w:t>
      </w:r>
    </w:p>
    <w:p w:rsidR="00EB0F35" w:rsidRDefault="00EB0F35" w:rsidP="00EB0F35">
      <w:pPr>
        <w:pStyle w:val="BodyText"/>
        <w:spacing w:before="0" w:afterLines="160" w:after="384" w:line="259" w:lineRule="auto"/>
        <w:ind w:left="0"/>
      </w:pPr>
      <w:r w:rsidRPr="002221AD">
        <w:rPr>
          <w:b/>
          <w:i w:val="0"/>
        </w:rPr>
        <w:t xml:space="preserve">Jeffrey Adams </w:t>
      </w:r>
      <w:r>
        <w:t xml:space="preserve">– </w:t>
      </w:r>
      <w:r w:rsidRPr="00C83A16">
        <w:t>Structural Learning from Heterogeneous Data (SLHD)</w:t>
      </w:r>
    </w:p>
    <w:p w:rsidR="00EB0F35" w:rsidRPr="002221AD" w:rsidRDefault="00EB0F35" w:rsidP="00EB0F35">
      <w:pPr>
        <w:pStyle w:val="ListParagraph"/>
        <w:spacing w:afterLines="160" w:after="384" w:line="259" w:lineRule="auto"/>
        <w:rPr>
          <w:i/>
        </w:rPr>
      </w:pPr>
      <w:r w:rsidRPr="002221AD">
        <w:rPr>
          <w:b/>
        </w:rPr>
        <w:t xml:space="preserve">Jennifer van der Horst </w:t>
      </w:r>
      <w:r>
        <w:t xml:space="preserve">– </w:t>
      </w:r>
      <w:r w:rsidRPr="002221AD">
        <w:rPr>
          <w:i/>
        </w:rPr>
        <w:t>Unraveling the precise mechanism behind functional sympatholysis (UFS)</w:t>
      </w:r>
    </w:p>
    <w:p w:rsidR="00EB0F35" w:rsidRDefault="00EB0F35" w:rsidP="00EB0F35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Jinwen Ye </w:t>
      </w:r>
      <w:r>
        <w:rPr>
          <w:i w:val="0"/>
        </w:rPr>
        <w:t xml:space="preserve">– </w:t>
      </w:r>
      <w:r>
        <w:t>Rebalancing in the First-mile Ride-sharing Problem (RFMRP)</w:t>
      </w:r>
    </w:p>
    <w:p w:rsidR="00EB0F35" w:rsidRDefault="00EB0F35" w:rsidP="00EB0F35">
      <w:pPr>
        <w:pStyle w:val="ListParagraph"/>
        <w:spacing w:afterLines="160" w:after="384" w:line="259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50992" wp14:editId="01CD18FC">
                <wp:simplePos x="0" y="0"/>
                <wp:positionH relativeFrom="page">
                  <wp:posOffset>2742565</wp:posOffset>
                </wp:positionH>
                <wp:positionV relativeFrom="paragraph">
                  <wp:posOffset>264160</wp:posOffset>
                </wp:positionV>
                <wp:extent cx="48895" cy="889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8C73B" id="Rectangle 3" o:spid="_x0000_s1026" style="position:absolute;margin-left:215.95pt;margin-top:20.8pt;width:3.8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4kcwIAAPc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42116" wp14:editId="34B622E9">
                <wp:simplePos x="0" y="0"/>
                <wp:positionH relativeFrom="page">
                  <wp:posOffset>5088255</wp:posOffset>
                </wp:positionH>
                <wp:positionV relativeFrom="paragraph">
                  <wp:posOffset>264160</wp:posOffset>
                </wp:positionV>
                <wp:extent cx="48895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0AE2E" id="Rectangle 2" o:spid="_x0000_s1026" style="position:absolute;margin-left:400.65pt;margin-top:20.8pt;width:3.85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V1HcgIAAPc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 w:rsidRPr="002221AD">
        <w:rPr>
          <w:b/>
        </w:rPr>
        <w:t xml:space="preserve">Karla Parga Martinez </w:t>
      </w:r>
      <w:r>
        <w:t xml:space="preserve">– </w:t>
      </w:r>
      <w:r w:rsidRPr="002221AD">
        <w:rPr>
          <w:i/>
        </w:rPr>
        <w:t>An anth</w:t>
      </w:r>
      <w:r w:rsidRPr="002221AD">
        <w:rPr>
          <w:b/>
          <w:i/>
        </w:rPr>
        <w:t>r</w:t>
      </w:r>
      <w:r w:rsidRPr="002221AD">
        <w:rPr>
          <w:i/>
        </w:rPr>
        <w:t>opog</w:t>
      </w:r>
      <w:r w:rsidRPr="002221AD">
        <w:rPr>
          <w:b/>
          <w:i/>
          <w:u w:val="single"/>
        </w:rPr>
        <w:t>e</w:t>
      </w:r>
      <w:r w:rsidRPr="002221AD">
        <w:rPr>
          <w:i/>
        </w:rPr>
        <w:t>nic ar</w:t>
      </w:r>
      <w:r w:rsidRPr="002221AD">
        <w:rPr>
          <w:b/>
          <w:i/>
          <w:u w:val="single"/>
        </w:rPr>
        <w:t>c</w:t>
      </w:r>
      <w:r w:rsidRPr="002221AD">
        <w:rPr>
          <w:i/>
        </w:rPr>
        <w:t>hive of plastic p</w:t>
      </w:r>
      <w:r w:rsidRPr="002221AD">
        <w:rPr>
          <w:b/>
          <w:i/>
          <w:u w:val="single"/>
        </w:rPr>
        <w:t>o</w:t>
      </w:r>
      <w:r w:rsidRPr="002221AD">
        <w:rPr>
          <w:i/>
        </w:rPr>
        <w:t>llution in G</w:t>
      </w:r>
      <w:r w:rsidRPr="002221AD">
        <w:rPr>
          <w:b/>
          <w:i/>
        </w:rPr>
        <w:t>r</w:t>
      </w:r>
      <w:r w:rsidRPr="002221AD">
        <w:rPr>
          <w:i/>
        </w:rPr>
        <w:t>eenlan</w:t>
      </w:r>
      <w:r w:rsidRPr="002221AD">
        <w:rPr>
          <w:b/>
          <w:i/>
          <w:u w:val="single"/>
        </w:rPr>
        <w:t>d</w:t>
      </w:r>
      <w:r w:rsidRPr="002221AD">
        <w:rPr>
          <w:b/>
          <w:i/>
        </w:rPr>
        <w:t xml:space="preserve"> </w:t>
      </w:r>
      <w:r w:rsidRPr="002221AD">
        <w:rPr>
          <w:i/>
        </w:rPr>
        <w:t>(RECORD)</w:t>
      </w:r>
    </w:p>
    <w:p w:rsidR="00EB0F35" w:rsidRPr="00EB0F35" w:rsidRDefault="00EB0F35" w:rsidP="00EB0F35">
      <w:pPr>
        <w:pStyle w:val="ListParagraph"/>
        <w:spacing w:afterLines="160" w:after="384" w:line="259" w:lineRule="auto"/>
        <w:rPr>
          <w:i/>
        </w:rPr>
      </w:pPr>
      <w:r>
        <w:rPr>
          <w:b/>
        </w:rPr>
        <w:t xml:space="preserve">Kedra Ousmael </w:t>
      </w:r>
      <w:r>
        <w:t xml:space="preserve">– </w:t>
      </w:r>
      <w:r>
        <w:rPr>
          <w:i/>
        </w:rPr>
        <w:t xml:space="preserve">Implementation of high throughput DNA markers for new breeding tactics of forest </w:t>
      </w:r>
      <w:r>
        <w:t>tree species (BREFORTREE)</w:t>
      </w:r>
    </w:p>
    <w:p w:rsidR="00EB0F35" w:rsidRDefault="00EB0F35" w:rsidP="00EB0F35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Lara Magni </w:t>
      </w:r>
      <w:r>
        <w:rPr>
          <w:i w:val="0"/>
        </w:rPr>
        <w:t xml:space="preserve">– </w:t>
      </w:r>
      <w:r>
        <w:t>Role of ATP and P2X7 receptor in pancreatic cancer (P2X7R-PaCa)</w:t>
      </w:r>
    </w:p>
    <w:p w:rsidR="00EB0F35" w:rsidRDefault="00EB0F35" w:rsidP="00EB0F35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Laura Cristina Viñas Caron </w:t>
      </w:r>
      <w:r>
        <w:rPr>
          <w:i w:val="0"/>
        </w:rPr>
        <w:t xml:space="preserve">– </w:t>
      </w:r>
      <w:r>
        <w:t>PRiSM - Parchment manuscript as a biomolecular archive: a novel approach for understanding the origin of Spanish Merino (PRiSM)</w:t>
      </w:r>
    </w:p>
    <w:p w:rsidR="00EB0F35" w:rsidRDefault="00EB0F35" w:rsidP="00EB0F35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Laura Milena Forero Junco </w:t>
      </w:r>
      <w:r>
        <w:rPr>
          <w:i w:val="0"/>
        </w:rPr>
        <w:t xml:space="preserve">– </w:t>
      </w:r>
      <w:r>
        <w:t>Exploring viral populations’ diversity patterns and their associated drivers on the wheat phyllosphere (PhylloVir)</w:t>
      </w:r>
    </w:p>
    <w:p w:rsidR="00EB0F35" w:rsidRDefault="00EB0F35" w:rsidP="00EB0F35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Leonardo Fabris </w:t>
      </w:r>
      <w:r>
        <w:rPr>
          <w:i w:val="0"/>
        </w:rPr>
        <w:t xml:space="preserve">– </w:t>
      </w:r>
      <w:r>
        <w:t>Institutional development and business strategies in the wind turbine industry: a comparative analysis between WEG, Vestas and Goldwind (WindTurbineIndustry)</w:t>
      </w:r>
    </w:p>
    <w:p w:rsidR="00EB0F35" w:rsidRPr="002221AD" w:rsidRDefault="00EB0F35" w:rsidP="00EB0F35">
      <w:pPr>
        <w:pStyle w:val="ListParagraph"/>
        <w:spacing w:afterLines="160" w:after="384" w:line="259" w:lineRule="auto"/>
        <w:rPr>
          <w:i/>
        </w:rPr>
      </w:pPr>
      <w:r w:rsidRPr="002221AD">
        <w:rPr>
          <w:b/>
        </w:rPr>
        <w:t xml:space="preserve">Linnea Worsøe Havmøller </w:t>
      </w:r>
      <w:r>
        <w:t xml:space="preserve">– </w:t>
      </w:r>
      <w:r w:rsidRPr="002221AD">
        <w:rPr>
          <w:i/>
        </w:rPr>
        <w:t>Carnivore Ecology and Dispersal in a Human-Dominated Landscape (CED)</w:t>
      </w:r>
    </w:p>
    <w:p w:rsidR="00EB0F35" w:rsidRPr="002221AD" w:rsidRDefault="00EB0F35" w:rsidP="00EB0F35">
      <w:pPr>
        <w:pStyle w:val="ListParagraph"/>
        <w:spacing w:afterLines="160" w:after="384" w:line="259" w:lineRule="auto"/>
        <w:rPr>
          <w:i/>
        </w:rPr>
      </w:pPr>
      <w:r w:rsidRPr="002221AD">
        <w:rPr>
          <w:b/>
        </w:rPr>
        <w:t xml:space="preserve">Lorenzo Beretta </w:t>
      </w:r>
      <w:r>
        <w:t xml:space="preserve">– </w:t>
      </w:r>
      <w:r w:rsidRPr="002221AD">
        <w:rPr>
          <w:i/>
        </w:rPr>
        <w:t>Graph Sampling and Topology-Oblivious Graph Alorithms (GraphSample)</w:t>
      </w:r>
    </w:p>
    <w:p w:rsidR="00EB0F35" w:rsidRPr="002221AD" w:rsidRDefault="00EB0F35" w:rsidP="00EB0F35">
      <w:pPr>
        <w:pStyle w:val="ListParagraph"/>
        <w:spacing w:afterLines="160" w:after="384" w:line="259" w:lineRule="auto"/>
        <w:rPr>
          <w:i/>
        </w:rPr>
      </w:pPr>
      <w:r w:rsidRPr="002221AD">
        <w:rPr>
          <w:b/>
        </w:rPr>
        <w:t xml:space="preserve">Lucas Leon Peralta Ogorek </w:t>
      </w:r>
      <w:r>
        <w:t xml:space="preserve">– </w:t>
      </w:r>
      <w:r w:rsidRPr="002221AD">
        <w:rPr>
          <w:i/>
        </w:rPr>
        <w:t>Roots in armour – a feature induced to protect against intrusion of soil phytotoxins (RiA)</w:t>
      </w:r>
    </w:p>
    <w:p w:rsidR="00EB0F35" w:rsidRPr="002221AD" w:rsidRDefault="00EB0F35" w:rsidP="00EB0F35">
      <w:pPr>
        <w:pStyle w:val="ListParagraph"/>
        <w:spacing w:afterLines="160" w:after="384" w:line="259" w:lineRule="auto"/>
        <w:rPr>
          <w:i/>
        </w:rPr>
      </w:pPr>
      <w:r w:rsidRPr="002221AD">
        <w:rPr>
          <w:b/>
        </w:rPr>
        <w:lastRenderedPageBreak/>
        <w:t>Luigi Pagano</w:t>
      </w:r>
      <w:r>
        <w:t xml:space="preserve"> – </w:t>
      </w:r>
      <w:r w:rsidRPr="002221AD">
        <w:rPr>
          <w:i/>
        </w:rPr>
        <w:t xml:space="preserve">Dlt-zeta functions for degeneration of Hilbert schemes of K3 surfaces (DLTZF) </w:t>
      </w:r>
    </w:p>
    <w:p w:rsidR="00EB0F35" w:rsidRDefault="00EB0F35" w:rsidP="00EB0F35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Marc Fradera-Soler </w:t>
      </w:r>
      <w:r>
        <w:rPr>
          <w:i w:val="0"/>
        </w:rPr>
        <w:t xml:space="preserve">– </w:t>
      </w:r>
      <w:r>
        <w:t>Characterisation and evolution of succulence-related anatomical and physiological traits in the leaf-succulent genus Crassula (SucculentPlants)</w:t>
      </w:r>
    </w:p>
    <w:p w:rsidR="00EB0F35" w:rsidRDefault="00EB0F35" w:rsidP="00EB0F35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Marco Merusi </w:t>
      </w:r>
      <w:r>
        <w:rPr>
          <w:i w:val="0"/>
        </w:rPr>
        <w:t xml:space="preserve">– </w:t>
      </w:r>
      <w:r>
        <w:t>Calibration and Interpretation of NASA Mars 2020 Rover images from Jezero Crater, Mars (MarsCalIntRov)</w:t>
      </w:r>
    </w:p>
    <w:p w:rsidR="00EB0F35" w:rsidRDefault="00EB0F35" w:rsidP="00EB0F35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Margherita Tonolini </w:t>
      </w:r>
      <w:r>
        <w:rPr>
          <w:i w:val="0"/>
        </w:rPr>
        <w:t xml:space="preserve">– </w:t>
      </w:r>
      <w:r>
        <w:t>An industry applicable method for measurement of cheese microstructure and prediction of functional properties (MicroCheese)</w:t>
      </w:r>
    </w:p>
    <w:p w:rsidR="00EB0F35" w:rsidRDefault="00EB0F35" w:rsidP="00EB0F35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Maria del Mar Moure Peña </w:t>
      </w:r>
      <w:r>
        <w:rPr>
          <w:i w:val="0"/>
        </w:rPr>
        <w:t xml:space="preserve">– </w:t>
      </w:r>
      <w:r>
        <w:t>The role of sources of uncertainty and temporal biases in climate change (in)action (UnBiAs (Uncertainty, biases &amp; adaptation))</w:t>
      </w:r>
    </w:p>
    <w:p w:rsidR="00EB0F35" w:rsidRPr="002221AD" w:rsidRDefault="00EB0F35" w:rsidP="00EB0F35">
      <w:pPr>
        <w:pStyle w:val="ListParagraph"/>
        <w:spacing w:afterLines="160" w:after="384" w:line="259" w:lineRule="auto"/>
        <w:rPr>
          <w:i/>
        </w:rPr>
      </w:pPr>
      <w:r w:rsidRPr="002221AD">
        <w:rPr>
          <w:b/>
        </w:rPr>
        <w:t xml:space="preserve">Maurizio Junior Chiurazzi </w:t>
      </w:r>
      <w:r>
        <w:t xml:space="preserve">– </w:t>
      </w:r>
      <w:r w:rsidRPr="002221AD">
        <w:rPr>
          <w:i/>
        </w:rPr>
        <w:t>The control of flowering time in Medicago sativa (MedicagoFlowering)</w:t>
      </w:r>
    </w:p>
    <w:p w:rsidR="00EB0F35" w:rsidRDefault="00EB0F35" w:rsidP="00EB0F35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Max William Moog </w:t>
      </w:r>
      <w:r>
        <w:rPr>
          <w:i w:val="0"/>
        </w:rPr>
        <w:t xml:space="preserve">– </w:t>
      </w:r>
      <w:r>
        <w:t>Raising quinoa: an orphan crop that is healthy and ready for a changing climate (RaisingQuinoa)</w:t>
      </w:r>
    </w:p>
    <w:p w:rsidR="00EB0F35" w:rsidRPr="002221AD" w:rsidRDefault="00EB0F35" w:rsidP="00EB0F35">
      <w:pPr>
        <w:pStyle w:val="ListParagraph"/>
        <w:spacing w:afterLines="160" w:after="384" w:line="259" w:lineRule="auto"/>
        <w:rPr>
          <w:i/>
        </w:rPr>
      </w:pPr>
      <w:r w:rsidRPr="002221AD">
        <w:rPr>
          <w:b/>
        </w:rPr>
        <w:t xml:space="preserve">Meriel Jennifer Bittner </w:t>
      </w:r>
      <w:r>
        <w:t xml:space="preserve">– </w:t>
      </w:r>
      <w:r w:rsidRPr="002221AD">
        <w:rPr>
          <w:i/>
        </w:rPr>
        <w:t>Vitamin B1 limitation of bacterioplankton in coastal temperate waters (B1- Ocean)</w:t>
      </w:r>
    </w:p>
    <w:p w:rsidR="00EB0F35" w:rsidRPr="002221AD" w:rsidRDefault="00EB0F35" w:rsidP="00EB0F35">
      <w:pPr>
        <w:pStyle w:val="ListParagraph"/>
        <w:spacing w:afterLines="160" w:after="384" w:line="259" w:lineRule="auto"/>
        <w:rPr>
          <w:i/>
        </w:rPr>
      </w:pPr>
      <w:r w:rsidRPr="002221AD">
        <w:rPr>
          <w:b/>
        </w:rPr>
        <w:t xml:space="preserve">Muriel Leandra Schicketanz </w:t>
      </w:r>
      <w:r>
        <w:t xml:space="preserve">– </w:t>
      </w:r>
      <w:r w:rsidRPr="002221AD">
        <w:rPr>
          <w:i/>
        </w:rPr>
        <w:t>Molecular Regulation of SpoT (MRST)</w:t>
      </w:r>
    </w:p>
    <w:p w:rsidR="00EB0F35" w:rsidRPr="002221AD" w:rsidRDefault="00EB0F35" w:rsidP="00EB0F35">
      <w:pPr>
        <w:pStyle w:val="ListParagraph"/>
        <w:spacing w:afterLines="160" w:after="384" w:line="259" w:lineRule="auto"/>
        <w:rPr>
          <w:i/>
        </w:rPr>
      </w:pPr>
      <w:r w:rsidRPr="002221AD">
        <w:rPr>
          <w:b/>
        </w:rPr>
        <w:t xml:space="preserve">Naomi Alcaide Manthey </w:t>
      </w:r>
      <w:r>
        <w:t xml:space="preserve">– </w:t>
      </w:r>
      <w:r w:rsidRPr="002221AD">
        <w:rPr>
          <w:i/>
        </w:rPr>
        <w:t>Shrinkage and Change in an Urbanising World: Perspectives from the Global South (SCUW)</w:t>
      </w:r>
    </w:p>
    <w:p w:rsidR="00EB0F35" w:rsidRPr="002221AD" w:rsidRDefault="00EB0F35" w:rsidP="00EB0F35">
      <w:pPr>
        <w:pStyle w:val="ListParagraph"/>
        <w:spacing w:afterLines="160" w:after="384" w:line="259" w:lineRule="auto"/>
        <w:rPr>
          <w:b/>
        </w:rPr>
      </w:pPr>
      <w:r w:rsidRPr="002221AD">
        <w:rPr>
          <w:b/>
        </w:rPr>
        <w:t>Nils Valentin Hauff</w:t>
      </w:r>
    </w:p>
    <w:p w:rsidR="00EB0F35" w:rsidRPr="002221AD" w:rsidRDefault="00EB0F35" w:rsidP="00EB0F35">
      <w:pPr>
        <w:pStyle w:val="ListParagraph"/>
        <w:spacing w:afterLines="160" w:after="384" w:line="259" w:lineRule="auto"/>
        <w:rPr>
          <w:b/>
        </w:rPr>
      </w:pPr>
      <w:r w:rsidRPr="002221AD">
        <w:rPr>
          <w:b/>
        </w:rPr>
        <w:t>Nora Forbes</w:t>
      </w:r>
      <w:r>
        <w:t xml:space="preserve"> – </w:t>
      </w:r>
      <w:r w:rsidRPr="002221AD">
        <w:rPr>
          <w:i/>
        </w:rPr>
        <w:t>Expanding non-parametric survival methods in radiotherapy using variable extraction from medical image analysis – Medical Image Assisted Survival Analysis (MIASA)</w:t>
      </w:r>
    </w:p>
    <w:p w:rsidR="00EB0F35" w:rsidRPr="002221AD" w:rsidRDefault="00EB0F35" w:rsidP="00EB0F35">
      <w:pPr>
        <w:pStyle w:val="ListParagraph"/>
        <w:spacing w:afterLines="160" w:after="384" w:line="259" w:lineRule="auto"/>
        <w:rPr>
          <w:i/>
        </w:rPr>
      </w:pPr>
      <w:r w:rsidRPr="002221AD">
        <w:rPr>
          <w:b/>
        </w:rPr>
        <w:t xml:space="preserve">Oliver Sandberg </w:t>
      </w:r>
      <w:r>
        <w:t xml:space="preserve">– </w:t>
      </w:r>
      <w:r w:rsidRPr="002221AD">
        <w:rPr>
          <w:i/>
        </w:rPr>
        <w:t>Theory of Hybrid OptoMechanical and Atomic Systems (THOMAS)</w:t>
      </w:r>
    </w:p>
    <w:p w:rsidR="00EB0F35" w:rsidRDefault="00EB0F35" w:rsidP="00EB0F35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Oscar Alberto Rojas Castillo </w:t>
      </w:r>
      <w:r>
        <w:rPr>
          <w:i w:val="0"/>
        </w:rPr>
        <w:t xml:space="preserve">– </w:t>
      </w:r>
      <w:r>
        <w:t>Assessing the impacts of oil palm monocrops and land-use change in freshwater ecosystem functions, services, and biodiversity (COABES - Consequences of Oil palm on Aquatic Biodiversity and Ecosystem Services)</w:t>
      </w:r>
    </w:p>
    <w:p w:rsidR="00EB0F35" w:rsidRDefault="00EB0F35" w:rsidP="00EB0F35">
      <w:pPr>
        <w:pStyle w:val="ListParagraph"/>
        <w:spacing w:afterLines="160" w:after="384" w:line="259" w:lineRule="auto"/>
        <w:rPr>
          <w:i/>
        </w:rPr>
      </w:pPr>
      <w:r w:rsidRPr="002221AD">
        <w:rPr>
          <w:b/>
        </w:rPr>
        <w:t xml:space="preserve">Paula Belzig </w:t>
      </w:r>
      <w:r>
        <w:t xml:space="preserve">– </w:t>
      </w:r>
      <w:r w:rsidRPr="002221AD">
        <w:rPr>
          <w:i/>
        </w:rPr>
        <w:t>Entropy Inequalitites (ENT_INEQ)</w:t>
      </w:r>
    </w:p>
    <w:p w:rsidR="00796EFB" w:rsidRPr="002221AD" w:rsidRDefault="00796EFB" w:rsidP="00EB0F35">
      <w:pPr>
        <w:pStyle w:val="ListParagraph"/>
        <w:spacing w:afterLines="160" w:after="384" w:line="259" w:lineRule="auto"/>
        <w:rPr>
          <w:i/>
        </w:rPr>
      </w:pPr>
      <w:r w:rsidRPr="00796EFB">
        <w:rPr>
          <w:b/>
        </w:rPr>
        <w:t>Pepa Atanasova</w:t>
      </w:r>
      <w:r w:rsidRPr="00796EFB">
        <w:rPr>
          <w:i/>
        </w:rPr>
        <w:t xml:space="preserve"> – Tailoring knowledge for machine reading comprehension in both rich and scarce in resource languages and domains (TALENT)</w:t>
      </w:r>
    </w:p>
    <w:p w:rsidR="00EB0F35" w:rsidRDefault="00EB0F35" w:rsidP="00EB0F35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Ran Feng </w:t>
      </w:r>
      <w:r>
        <w:rPr>
          <w:i w:val="0"/>
        </w:rPr>
        <w:t xml:space="preserve">– </w:t>
      </w:r>
      <w:r>
        <w:t>Understanding protein structure formation during shear processing (Protein Structuring)</w:t>
      </w:r>
    </w:p>
    <w:p w:rsidR="00EB0F35" w:rsidRPr="002221AD" w:rsidRDefault="00EB0F35" w:rsidP="00EB0F35">
      <w:pPr>
        <w:pStyle w:val="ListParagraph"/>
        <w:spacing w:afterLines="160" w:after="384" w:line="259" w:lineRule="auto"/>
        <w:rPr>
          <w:i/>
        </w:rPr>
      </w:pPr>
      <w:r w:rsidRPr="002221AD">
        <w:rPr>
          <w:b/>
        </w:rPr>
        <w:t>Renfei Liu</w:t>
      </w:r>
      <w:r>
        <w:t xml:space="preserve"> – </w:t>
      </w:r>
      <w:r w:rsidRPr="002221AD">
        <w:rPr>
          <w:i/>
        </w:rPr>
        <w:t>Digitalization of the Dental Industry through Deep Learning (DigiDentLearn)</w:t>
      </w:r>
    </w:p>
    <w:p w:rsidR="00EB0F35" w:rsidRDefault="00EB0F35" w:rsidP="00EB0F35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lastRenderedPageBreak/>
        <w:t xml:space="preserve">Rodrigo Laigner </w:t>
      </w:r>
      <w:r>
        <w:rPr>
          <w:i w:val="0"/>
        </w:rPr>
        <w:t xml:space="preserve">– </w:t>
      </w:r>
      <w:r>
        <w:t>Consistent and Low-Coupled Distributed Architecture for Edge Computing (CLDA)</w:t>
      </w:r>
    </w:p>
    <w:p w:rsidR="00EB0F35" w:rsidRDefault="00EB0F35" w:rsidP="00EB0F35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Saeed Masoudian </w:t>
      </w:r>
      <w:r>
        <w:rPr>
          <w:i w:val="0"/>
        </w:rPr>
        <w:t xml:space="preserve">– </w:t>
      </w:r>
      <w:r>
        <w:t>Adaptive Tsallis Regularization for the Simplex Domain (Adaptive Regularization)</w:t>
      </w:r>
    </w:p>
    <w:p w:rsidR="00EB0F35" w:rsidRDefault="00EB0F35" w:rsidP="00EB0F35">
      <w:pPr>
        <w:pStyle w:val="BodyText"/>
        <w:spacing w:before="0" w:afterLines="160" w:after="384" w:line="259" w:lineRule="auto"/>
        <w:ind w:left="0"/>
      </w:pPr>
      <w:r w:rsidRPr="002221AD">
        <w:rPr>
          <w:b/>
          <w:i w:val="0"/>
        </w:rPr>
        <w:t>Sanne Moedt</w:t>
      </w:r>
      <w:r w:rsidRPr="002221AD">
        <w:t xml:space="preserve"> – Primary producers in Greenland lakes: biodiversity and productivity across time and space (PPiGL)</w:t>
      </w:r>
    </w:p>
    <w:p w:rsidR="00EB0F35" w:rsidRDefault="00EB0F35" w:rsidP="00EB0F35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Sara Miller </w:t>
      </w:r>
      <w:r>
        <w:rPr>
          <w:i w:val="0"/>
        </w:rPr>
        <w:t xml:space="preserve">– </w:t>
      </w:r>
      <w:r>
        <w:t>Creating a virus resistant garlic (Allium sativum) variety with CRISPR/Cas9 (VirusResistantGarlic)</w:t>
      </w:r>
    </w:p>
    <w:p w:rsidR="00EB0F35" w:rsidRPr="002221AD" w:rsidRDefault="00EB0F35" w:rsidP="00EB0F35">
      <w:pPr>
        <w:pStyle w:val="ListParagraph"/>
        <w:spacing w:afterLines="160" w:after="384" w:line="259" w:lineRule="auto"/>
        <w:rPr>
          <w:i/>
        </w:rPr>
      </w:pPr>
      <w:r w:rsidRPr="002221AD">
        <w:rPr>
          <w:b/>
        </w:rPr>
        <w:t xml:space="preserve">Sebastian Garcia Lopez </w:t>
      </w:r>
      <w:r>
        <w:t xml:space="preserve">– </w:t>
      </w:r>
      <w:r w:rsidRPr="002221AD">
        <w:rPr>
          <w:i/>
        </w:rPr>
        <w:t>LEarning Sequence-structure RElationships in Proteins (LESREP)</w:t>
      </w:r>
    </w:p>
    <w:p w:rsidR="00EB0F35" w:rsidRPr="002221AD" w:rsidRDefault="00EB0F35" w:rsidP="00EB0F35">
      <w:pPr>
        <w:pStyle w:val="ListParagraph"/>
        <w:spacing w:afterLines="160" w:after="384" w:line="259" w:lineRule="auto"/>
        <w:rPr>
          <w:i/>
        </w:rPr>
      </w:pPr>
      <w:r w:rsidRPr="002221AD">
        <w:rPr>
          <w:b/>
        </w:rPr>
        <w:t xml:space="preserve">Severin Mejak </w:t>
      </w:r>
      <w:r>
        <w:t xml:space="preserve">– </w:t>
      </w:r>
      <w:r w:rsidRPr="002221AD">
        <w:rPr>
          <w:i/>
        </w:rPr>
        <w:t>Games in descriptive set theory (GamesInDST)</w:t>
      </w:r>
    </w:p>
    <w:p w:rsidR="00EB0F35" w:rsidRDefault="00EB0F35" w:rsidP="00EB0F35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Shaghayegh KeshaniDokht </w:t>
      </w:r>
      <w:r>
        <w:rPr>
          <w:i w:val="0"/>
        </w:rPr>
        <w:t xml:space="preserve">– </w:t>
      </w:r>
      <w:r>
        <w:t>Potential application of edible oleogel based on hydroxypropyl methyl cellulose and Arabic gum as partial substitutes of palm oil in functional chocolate spread (CHESoleogel)</w:t>
      </w:r>
    </w:p>
    <w:p w:rsidR="00EB0F35" w:rsidRDefault="00EB0F35" w:rsidP="00EB0F35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Sofie Mortensen </w:t>
      </w:r>
      <w:r>
        <w:rPr>
          <w:i w:val="0"/>
        </w:rPr>
        <w:t xml:space="preserve">– </w:t>
      </w:r>
      <w:r>
        <w:t>Gender and Generational Equality in Rural Transitions: A Feminist Political Ecology of Changing Livelihoods in Myanmar (EqualTransitions)</w:t>
      </w:r>
    </w:p>
    <w:p w:rsidR="00EB0F35" w:rsidRPr="002221AD" w:rsidRDefault="00EB0F35" w:rsidP="00EB0F35">
      <w:pPr>
        <w:pStyle w:val="ListParagraph"/>
        <w:spacing w:afterLines="160" w:after="384" w:line="259" w:lineRule="auto"/>
        <w:rPr>
          <w:i/>
        </w:rPr>
      </w:pPr>
      <w:r w:rsidRPr="002221AD">
        <w:rPr>
          <w:b/>
        </w:rPr>
        <w:t xml:space="preserve">Tang Cam Phung Pham </w:t>
      </w:r>
      <w:r>
        <w:t xml:space="preserve">– </w:t>
      </w:r>
      <w:r w:rsidRPr="002221AD">
        <w:rPr>
          <w:i/>
        </w:rPr>
        <w:t>Novel molecular players in metabolic adaptations to exercise (NOMINEE)</w:t>
      </w:r>
    </w:p>
    <w:p w:rsidR="00EB0F35" w:rsidRDefault="00EB0F35" w:rsidP="00EB0F35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Thomas van Gemert </w:t>
      </w:r>
      <w:r>
        <w:rPr>
          <w:i w:val="0"/>
        </w:rPr>
        <w:t xml:space="preserve">– </w:t>
      </w:r>
      <w:r>
        <w:t>Leveraging characteristics of human perception to create improved user experiences in suboptimal future Virtual Reality scenarios (XRDreams)</w:t>
      </w:r>
    </w:p>
    <w:p w:rsidR="00EB0F35" w:rsidRDefault="00EB0F35" w:rsidP="00EB0F35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Tuuli Kasso </w:t>
      </w:r>
      <w:r>
        <w:rPr>
          <w:i w:val="0"/>
        </w:rPr>
        <w:t xml:space="preserve">– </w:t>
      </w:r>
      <w:r>
        <w:t>Divine Animals - Beeswax as a Reservoir of Ancient Proteins for Medieval Husbandry Practices and Trade (DivineAnimals)</w:t>
      </w:r>
    </w:p>
    <w:p w:rsidR="00EB0F35" w:rsidRPr="002221AD" w:rsidRDefault="00EB0F35" w:rsidP="00EB0F35">
      <w:pPr>
        <w:pStyle w:val="ListParagraph"/>
        <w:spacing w:afterLines="160" w:after="384" w:line="259" w:lineRule="auto"/>
        <w:rPr>
          <w:i/>
        </w:rPr>
      </w:pPr>
      <w:r w:rsidRPr="002221AD">
        <w:rPr>
          <w:b/>
        </w:rPr>
        <w:t xml:space="preserve">Victor von Wachter </w:t>
      </w:r>
      <w:r>
        <w:t xml:space="preserve">– </w:t>
      </w:r>
      <w:r w:rsidRPr="002221AD">
        <w:rPr>
          <w:i/>
        </w:rPr>
        <w:t>Building financial infrastructure on distributed ledger technology (DeFi)</w:t>
      </w:r>
    </w:p>
    <w:p w:rsidR="00EB0F35" w:rsidRDefault="00EB0F35" w:rsidP="00EB0F35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Yang Wang </w:t>
      </w:r>
      <w:r>
        <w:rPr>
          <w:i w:val="0"/>
        </w:rPr>
        <w:t xml:space="preserve">– </w:t>
      </w:r>
      <w:r>
        <w:t>Carbon-Based Optical Nanomaterials for Antimicrobial and Identification Systems (CBONAIS)</w:t>
      </w:r>
    </w:p>
    <w:p w:rsidR="00EB0F35" w:rsidRDefault="00EB0F35" w:rsidP="00EB0F35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Yijing Li </w:t>
      </w:r>
      <w:r>
        <w:rPr>
          <w:i w:val="0"/>
        </w:rPr>
        <w:t xml:space="preserve">– </w:t>
      </w:r>
      <w:r>
        <w:t>Mathematical foundation and inference for admixture graphs (admixGraphs)</w:t>
      </w:r>
    </w:p>
    <w:p w:rsidR="00EB0F35" w:rsidRDefault="00EB0F35" w:rsidP="00EB0F35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Yinqi Tang </w:t>
      </w:r>
      <w:r>
        <w:rPr>
          <w:i w:val="0"/>
        </w:rPr>
        <w:t xml:space="preserve">– </w:t>
      </w:r>
      <w:r>
        <w:t>Plant, biochar and zero-valent iron for in-situ remediation of chromated copper arsenate contaminated soil (Plant, Biochar and Zero-Valent Iron Combination Technology)</w:t>
      </w:r>
    </w:p>
    <w:p w:rsidR="00EB0F35" w:rsidRDefault="00EB0F35" w:rsidP="00EB0F35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Yi-Shan Wu </w:t>
      </w:r>
      <w:r>
        <w:rPr>
          <w:i w:val="0"/>
        </w:rPr>
        <w:t xml:space="preserve">– </w:t>
      </w:r>
      <w:r>
        <w:t>Theoretical understanding of lifelong learning (Lifelong Learning)</w:t>
      </w:r>
    </w:p>
    <w:p w:rsidR="00EB0F35" w:rsidRDefault="00EB0F35" w:rsidP="00EB0F35">
      <w:pPr>
        <w:pStyle w:val="BodyText"/>
        <w:spacing w:before="0" w:afterLines="160" w:after="384" w:line="259" w:lineRule="auto"/>
        <w:ind w:left="0"/>
      </w:pPr>
      <w:r>
        <w:rPr>
          <w:b/>
          <w:i w:val="0"/>
        </w:rPr>
        <w:t xml:space="preserve">Zoë Sakura Ogahara </w:t>
      </w:r>
      <w:r>
        <w:rPr>
          <w:i w:val="0"/>
        </w:rPr>
        <w:t xml:space="preserve">– </w:t>
      </w:r>
      <w:r>
        <w:t>Smallholder palm oil growers and sustainability in Southeast Asia: An interdisciplinary assessment (SPOGAS (Smallholder palm oil growers and sustainability)</w:t>
      </w:r>
    </w:p>
    <w:p w:rsidR="00EB0F35" w:rsidRDefault="00EB0F35" w:rsidP="00A73509">
      <w:pPr>
        <w:pStyle w:val="BodyText"/>
        <w:spacing w:before="0" w:afterLines="160" w:after="384" w:line="259" w:lineRule="auto"/>
        <w:ind w:left="0"/>
      </w:pPr>
    </w:p>
    <w:p w:rsidR="004C46A9" w:rsidRDefault="00EB0F35" w:rsidP="00EB0F35">
      <w:pPr>
        <w:spacing w:before="104" w:line="259" w:lineRule="auto"/>
        <w:rPr>
          <w:rFonts w:ascii="Verdana"/>
          <w:i/>
          <w:sz w:val="20"/>
        </w:rPr>
      </w:pPr>
      <w:r>
        <w:rPr>
          <w:rFonts w:ascii="Verdana"/>
          <w:i/>
          <w:sz w:val="20"/>
        </w:rPr>
        <w:t>For various reasons, it is not possible to disclose the names, project acronyms and p</w:t>
      </w:r>
      <w:r w:rsidR="00796EFB">
        <w:rPr>
          <w:rFonts w:ascii="Verdana"/>
          <w:i/>
          <w:sz w:val="20"/>
        </w:rPr>
        <w:t>roject titles of three</w:t>
      </w:r>
      <w:r>
        <w:rPr>
          <w:rFonts w:ascii="Verdana"/>
          <w:i/>
          <w:sz w:val="20"/>
        </w:rPr>
        <w:t xml:space="preserve"> of the candidates.</w:t>
      </w:r>
    </w:p>
    <w:sectPr w:rsidR="004C46A9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E688D"/>
    <w:multiLevelType w:val="hybridMultilevel"/>
    <w:tmpl w:val="64F68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A9"/>
    <w:rsid w:val="002221AD"/>
    <w:rsid w:val="004C46A9"/>
    <w:rsid w:val="005E3F23"/>
    <w:rsid w:val="00796EFB"/>
    <w:rsid w:val="00A73509"/>
    <w:rsid w:val="00DF3BF9"/>
    <w:rsid w:val="00EB0F35"/>
    <w:rsid w:val="00F9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9C1C"/>
  <w15:docId w15:val="{2D65A457-C88A-477D-B322-1EDFF51C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3"/>
      <w:ind w:left="473"/>
    </w:pPr>
    <w:rPr>
      <w:i/>
    </w:rPr>
  </w:style>
  <w:style w:type="paragraph" w:styleId="Title">
    <w:name w:val="Title"/>
    <w:basedOn w:val="Normal"/>
    <w:uiPriority w:val="1"/>
    <w:qFormat/>
    <w:pPr>
      <w:spacing w:before="34"/>
      <w:ind w:left="112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1071</Words>
  <Characters>7244</Characters>
  <Application>Microsoft Office Word</Application>
  <DocSecurity>0</DocSecurity>
  <Lines>111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list of all scholarships</vt:lpstr>
    </vt:vector>
  </TitlesOfParts>
  <Company>SUND - KU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list of all scholarships</dc:title>
  <dc:subject>Full list of all scholarships</dc:subject>
  <dc:creator>Cathrine Pedersen</dc:creator>
  <cp:lastModifiedBy>Louise Thers Nielsen</cp:lastModifiedBy>
  <cp:revision>5</cp:revision>
  <dcterms:created xsi:type="dcterms:W3CDTF">2020-10-05T11:05:00Z</dcterms:created>
  <dcterms:modified xsi:type="dcterms:W3CDTF">2020-10-06T07:52:00Z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AccessibilityChecker by SkabelonDesign A/S</vt:lpwstr>
  </property>
  <property fmtid="{D5CDD505-2E9C-101B-9397-08002B2CF9AE}" pid="4" name="LastSaved">
    <vt:filetime>2020-10-05T00:00:00Z</vt:filetime>
  </property>
  <property fmtid="{D5CDD505-2E9C-101B-9397-08002B2CF9AE}" pid="5" name="ContentRemapped">
    <vt:lpwstr>true</vt:lpwstr>
  </property>
</Properties>
</file>